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48" w:rsidRPr="006E1448" w:rsidRDefault="006E1448" w:rsidP="006E1448">
      <w:pPr>
        <w:widowControl/>
        <w:shd w:val="clear" w:color="auto" w:fill="FFFFFF"/>
        <w:suppressAutoHyphens w:val="0"/>
        <w:spacing w:after="300" w:line="312" w:lineRule="atLeast"/>
        <w:jc w:val="right"/>
        <w:rPr>
          <w:rFonts w:eastAsia="Times New Roman"/>
          <w:color w:val="555577"/>
          <w:sz w:val="27"/>
          <w:szCs w:val="27"/>
          <w:lang w:val="uk-UA"/>
        </w:rPr>
      </w:pPr>
      <w:r w:rsidRPr="006E1448">
        <w:rPr>
          <w:rFonts w:eastAsia="Times New Roman"/>
          <w:color w:val="555577"/>
          <w:sz w:val="27"/>
          <w:szCs w:val="27"/>
          <w:lang w:val="uk-UA"/>
        </w:rPr>
        <w:t> </w:t>
      </w:r>
      <w:r w:rsidRPr="006E1448">
        <w:rPr>
          <w:rFonts w:eastAsia="Times New Roman"/>
          <w:b/>
          <w:bCs/>
          <w:color w:val="555577"/>
          <w:szCs w:val="24"/>
          <w:lang w:val="uk-UA"/>
        </w:rPr>
        <w:t>ЗАТВЕРДЖЕНО</w:t>
      </w:r>
    </w:p>
    <w:p w:rsidR="006E1448" w:rsidRPr="005821B6" w:rsidRDefault="006E1448" w:rsidP="006E1448">
      <w:pPr>
        <w:pStyle w:val="a3"/>
        <w:rPr>
          <w:rFonts w:ascii="Times New Roman" w:hAnsi="Times New Roman" w:cs="Times New Roman"/>
          <w:sz w:val="24"/>
          <w:szCs w:val="24"/>
        </w:rPr>
      </w:pPr>
      <w:r w:rsidRPr="005821B6">
        <w:rPr>
          <w:rFonts w:ascii="Times New Roman" w:hAnsi="Times New Roman" w:cs="Times New Roman"/>
          <w:sz w:val="24"/>
          <w:szCs w:val="24"/>
        </w:rPr>
        <w:t>                                                                                          </w:t>
      </w:r>
      <w:r w:rsidR="005821B6">
        <w:rPr>
          <w:rFonts w:ascii="Times New Roman" w:hAnsi="Times New Roman" w:cs="Times New Roman"/>
          <w:sz w:val="24"/>
          <w:szCs w:val="24"/>
        </w:rPr>
        <w:t xml:space="preserve">   З</w:t>
      </w:r>
      <w:r w:rsidRPr="005821B6">
        <w:rPr>
          <w:rFonts w:ascii="Times New Roman" w:hAnsi="Times New Roman" w:cs="Times New Roman"/>
          <w:sz w:val="24"/>
          <w:szCs w:val="24"/>
        </w:rPr>
        <w:t>борами суддів Зарічненського</w:t>
      </w:r>
    </w:p>
    <w:p w:rsidR="006E1448" w:rsidRPr="005821B6" w:rsidRDefault="006E1448" w:rsidP="005821B6">
      <w:pPr>
        <w:pStyle w:val="a3"/>
        <w:ind w:left="4956"/>
        <w:rPr>
          <w:rFonts w:ascii="Times New Roman" w:hAnsi="Times New Roman" w:cs="Times New Roman"/>
          <w:sz w:val="24"/>
          <w:szCs w:val="24"/>
        </w:rPr>
      </w:pPr>
      <w:r w:rsidRPr="005821B6">
        <w:rPr>
          <w:rFonts w:ascii="Times New Roman" w:hAnsi="Times New Roman" w:cs="Times New Roman"/>
          <w:sz w:val="24"/>
          <w:szCs w:val="24"/>
        </w:rPr>
        <w:t>           районного суду Рівненської області    </w:t>
      </w:r>
    </w:p>
    <w:p w:rsidR="006E1448" w:rsidRPr="005821B6" w:rsidRDefault="006E1448" w:rsidP="006E1448">
      <w:pPr>
        <w:pStyle w:val="a3"/>
        <w:rPr>
          <w:rFonts w:ascii="Times New Roman" w:hAnsi="Times New Roman" w:cs="Times New Roman"/>
          <w:sz w:val="24"/>
          <w:szCs w:val="24"/>
        </w:rPr>
      </w:pPr>
      <w:r w:rsidRPr="005821B6">
        <w:rPr>
          <w:rFonts w:ascii="Times New Roman" w:hAnsi="Times New Roman" w:cs="Times New Roman"/>
          <w:sz w:val="24"/>
          <w:szCs w:val="24"/>
        </w:rPr>
        <w:t xml:space="preserve">                                                                                             від </w:t>
      </w:r>
      <w:r w:rsidR="005821B6">
        <w:rPr>
          <w:rFonts w:ascii="Times New Roman" w:hAnsi="Times New Roman" w:cs="Times New Roman"/>
          <w:sz w:val="24"/>
          <w:szCs w:val="24"/>
        </w:rPr>
        <w:t>24</w:t>
      </w:r>
      <w:r w:rsidRPr="005821B6">
        <w:rPr>
          <w:rFonts w:ascii="Times New Roman" w:hAnsi="Times New Roman" w:cs="Times New Roman"/>
          <w:sz w:val="24"/>
          <w:szCs w:val="24"/>
        </w:rPr>
        <w:t xml:space="preserve"> вересня 2015 року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Cs w:val="24"/>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 w:val="32"/>
          <w:szCs w:val="32"/>
          <w:lang w:val="uk-UA"/>
        </w:rPr>
        <w:t>Засади використання автоматизованої системи документообігу</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Pr>
          <w:rFonts w:eastAsia="Times New Roman"/>
          <w:b/>
          <w:bCs/>
          <w:color w:val="555577"/>
          <w:sz w:val="32"/>
          <w:szCs w:val="32"/>
          <w:lang w:val="uk-UA"/>
        </w:rPr>
        <w:t>Зарічненського районного суду</w:t>
      </w:r>
      <w:r w:rsidRPr="006E1448">
        <w:rPr>
          <w:rFonts w:eastAsia="Times New Roman"/>
          <w:b/>
          <w:bCs/>
          <w:color w:val="555577"/>
          <w:sz w:val="32"/>
          <w:szCs w:val="32"/>
          <w:lang w:val="uk-UA"/>
        </w:rPr>
        <w:t> Рівненської області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I. Загальні положення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Засади використання автоматизованої системи документообігу суду (далі – Засади) розроблено відповідно до вимог Закону України "Про судоустрій і статус суддів", Кодексу адміністративного судочинства України, Кримінального процесуального кодексу України, Цивільного процесуального кодексу України, Кодексу України про адміністративні правопорушення,  Положення про автоматизовану систему документообігу суду, затвердженого рішенням Ради суддів України від 02.04.2015 № 25 (далі –</w:t>
      </w:r>
      <w:r w:rsidR="005821B6">
        <w:rPr>
          <w:rFonts w:eastAsia="Times New Roman"/>
          <w:color w:val="555577"/>
          <w:szCs w:val="24"/>
          <w:lang w:val="uk-UA"/>
        </w:rPr>
        <w:t xml:space="preserve"> </w:t>
      </w:r>
      <w:r w:rsidRPr="006E1448">
        <w:rPr>
          <w:rFonts w:eastAsia="Times New Roman"/>
          <w:color w:val="555577"/>
          <w:szCs w:val="24"/>
          <w:lang w:val="uk-UA"/>
        </w:rPr>
        <w:t>Положення), Інструкції з діловодства  у місцевих загальних судах, апеляційних судах областей, апеляційних судах міст Києва та Севастополя, апеляційному суді  АР Крим та Вищому спеціалізованому суді України з розгляду цивільних і кримінальних справ, затвердженою наказом ДСА України від 17.12.2013 №173 (далі – Інструкція).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1.1. Предмет регулювання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1.1.1. Правове регулювання відносин, пов’язаних із функціонуванням автоматизованої системи документообігу суду, здійснюється цими Засадами відповідно до Законів України "Про електронні документи та електронний документообіг", "Про електронний цифровий підпис", "Про інформацію", "Про доступ до публічної інформації", "Про доступ до судових рішень", "Про захист інформації в інформаційно-телекомунікаційних системах", "Про захист персональних даних", Положення  та інших нормативно-правових актів.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1.1.2. 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1.1.3. Засадами не регулюється порядок ведення діловодства з питань роботи з кадрами, щодо звернень громадян та надання публічної інформації.</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1.1.4. Засади визначають правила застосування Положення про автоматизовану систему докум</w:t>
      </w:r>
      <w:r>
        <w:rPr>
          <w:rFonts w:eastAsia="Times New Roman"/>
          <w:color w:val="555577"/>
          <w:szCs w:val="24"/>
          <w:lang w:val="uk-UA"/>
        </w:rPr>
        <w:t>ентообігу суду  в Зарічненському</w:t>
      </w:r>
      <w:r w:rsidRPr="006E1448">
        <w:rPr>
          <w:rFonts w:eastAsia="Times New Roman"/>
          <w:color w:val="555577"/>
          <w:szCs w:val="24"/>
          <w:lang w:val="uk-UA"/>
        </w:rPr>
        <w:t xml:space="preserve"> </w:t>
      </w:r>
      <w:r>
        <w:rPr>
          <w:rFonts w:eastAsia="Times New Roman"/>
          <w:color w:val="555577"/>
          <w:szCs w:val="24"/>
          <w:lang w:val="uk-UA"/>
        </w:rPr>
        <w:t>районному</w:t>
      </w:r>
      <w:r w:rsidRPr="006E1448">
        <w:rPr>
          <w:rFonts w:eastAsia="Times New Roman"/>
          <w:color w:val="555577"/>
          <w:szCs w:val="24"/>
          <w:lang w:val="uk-UA"/>
        </w:rPr>
        <w:t xml:space="preserve"> суді Рівненської області (далі </w:t>
      </w:r>
      <w:proofErr w:type="spellStart"/>
      <w:r w:rsidRPr="006E1448">
        <w:rPr>
          <w:rFonts w:eastAsia="Times New Roman"/>
          <w:color w:val="555577"/>
          <w:szCs w:val="24"/>
          <w:lang w:val="uk-UA"/>
        </w:rPr>
        <w:t>–Суд</w:t>
      </w:r>
      <w:proofErr w:type="spellEnd"/>
      <w:r w:rsidRPr="006E1448">
        <w:rPr>
          <w:rFonts w:eastAsia="Times New Roman"/>
          <w:color w:val="555577"/>
          <w:szCs w:val="24"/>
          <w:lang w:val="uk-UA"/>
        </w:rPr>
        <w:t>). Питання щодо функціонування автоматизованої системи, котрі не врегульовані цими Засадами, Положенням вирішуються зборами суддів Суду відповідно до чинного законодавства.</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1.2. Визначення термінів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1.2.1. Наведені у Засадах терміни вживаються в значенні, наведеному у Положенні.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b/>
          <w:bCs/>
          <w:color w:val="555577"/>
          <w:szCs w:val="24"/>
          <w:lang w:val="uk-UA"/>
        </w:rPr>
        <w:t>                          II. Порядок функціонування автоматизованої системи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Автоматизована система забезпечує автоматизацію технологічних процесів обробки інформації в суді, передбаченої розділом ІІ Положення.</w:t>
      </w:r>
    </w:p>
    <w:p w:rsidR="006E1448" w:rsidRPr="006E1448" w:rsidRDefault="006E1448" w:rsidP="005821B6">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2.1.  Функціональні обов’язки, права користувачів</w:t>
      </w:r>
    </w:p>
    <w:p w:rsidR="006E1448" w:rsidRPr="006E1448" w:rsidRDefault="006E1448" w:rsidP="005821B6">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автоматизованої системи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2.1.1. Функціональні обов’язки, права користувачів автоматизованої системи, надання та позбавлення права доступу до неї в суді визначаються на підставі наказів голови суду або керівника апарату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вносяться до автоматизованої системи не пізніше наступного робочого дня, що настає після їх підписання.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2.1.2. Користувачі автоматизованої системи відповідно до своїх прав вносять до бази даних автоматизованої системи передбачену цими Засадами та  Положенням інформацію.</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2.1.3. Використання  ЕЦП уповноваженими на це користувачами автоматизованої системи здійснюється в порядку, визначеному Законом України "Про електронний цифровий підпис". Відмова користувача автоматизованої системи, уповноваженого на використання ЕЦП, від отримання та використання ЕЦП з будь-яких підстав не допускається та тягне за собою дисциплінарну відповідальність.</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2.1.4. Користувачі автоматизованої системи зобов’язані виконувати вимоги цих Засад, Положення та забезпечувати конфіденційність інформації, яка в ній міститься.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2.1.5. Незаконне втручання в роботу автоматизованої системи тягне відповідальність, установлену законом.</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b/>
          <w:bCs/>
          <w:color w:val="555577"/>
          <w:szCs w:val="24"/>
          <w:lang w:val="uk-UA"/>
        </w:rPr>
        <w:t>                        2.2. Реєстрація вхідної і вихідної кореспонденції та етапів її руху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2.2.1.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2.2.2. На кожний вхідний, у тому числі процесуальний, документ в автоматизованій системі створюється реєстраційна картка, яка містить інформацію щодо реквізитів та руху документа. До реєстраційної картки може додаватися копія оригіналу паперового документу у вигляді вкладеного цифрового файл</w:t>
      </w:r>
      <w:r w:rsidR="00A019BD">
        <w:rPr>
          <w:rFonts w:eastAsia="Times New Roman"/>
          <w:color w:val="555577"/>
          <w:szCs w:val="24"/>
          <w:lang w:val="uk-UA"/>
        </w:rPr>
        <w:t>у</w:t>
      </w:r>
      <w:r w:rsidRPr="006E1448">
        <w:rPr>
          <w:rFonts w:eastAsia="Times New Roman"/>
          <w:color w:val="555577"/>
          <w:szCs w:val="24"/>
          <w:lang w:val="uk-UA"/>
        </w:rPr>
        <w:t>.</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2.2.3. Дата реєстрації та вхідний номер документа формуються автоматизованою системою автоматично.</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2.2.4. Кожній судовій справі надається єдиний унікальний номер, який формується автоматизованою системою автоматично в суді першої інстанції та залишається незмінним незалежно від проходження судової справи в інстанціях чи надходження судової справи за підсудністю з іншого суду будь-якої юрисдикції, в тому числі в разі повторного надходження судової справи після її належного оформлення, та який повинен обов’язково вказуватися судами всіх інстанцій в судовому рішенні.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Структура єдиного унікального номера судової справи є такою: код суду першої інстанції (три цифри) / номер судової справи за порядком у поточному році / рік реєстрації (дві цифри). Наприклад: 56</w:t>
      </w:r>
      <w:r>
        <w:rPr>
          <w:rFonts w:eastAsia="Times New Roman"/>
          <w:color w:val="555577"/>
          <w:szCs w:val="24"/>
          <w:lang w:val="uk-UA"/>
        </w:rPr>
        <w:t>1</w:t>
      </w:r>
      <w:r w:rsidRPr="006E1448">
        <w:rPr>
          <w:rFonts w:eastAsia="Times New Roman"/>
          <w:color w:val="555577"/>
          <w:szCs w:val="24"/>
          <w:lang w:val="uk-UA"/>
        </w:rPr>
        <w:t>/</w:t>
      </w:r>
      <w:r>
        <w:rPr>
          <w:rFonts w:eastAsia="Times New Roman"/>
          <w:color w:val="555577"/>
          <w:szCs w:val="24"/>
          <w:lang w:val="uk-UA"/>
        </w:rPr>
        <w:t>555/</w:t>
      </w:r>
      <w:r w:rsidRPr="006E1448">
        <w:rPr>
          <w:rFonts w:eastAsia="Times New Roman"/>
          <w:color w:val="555577"/>
          <w:szCs w:val="24"/>
          <w:lang w:val="uk-UA"/>
        </w:rPr>
        <w:t>15.</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2.2.5. Автоматизованою системою може автоматично формуватися номер провадження судової справи, необхідний для діловодства відповідного суду. Цей номер може містити, зокрема, індекс, код суду, номер судової справи за порядком у поточному році, рік реєстрації, інші дані, необхідні для діловодства відповідного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2.2.6. Вихідний номер документа, що підлягає надсиланню, автоматично формується автоматизованою системою таким чином:</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листуванні щодо судових справ вихідний номер складається з єдиного унікального номера судової справи із зазначенням через дріб номера за порядком і через дріб – поточного року;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      - у листуванні щодо інших документів вихідний номер складається з номера номенклатури справ суду, в якому зберігаються матеріали, із зазначенням через дріб номера за порядком у межах кожної номенклатури і через дріб – поточного року.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2.2.7. Внесення змін, видалення реєстраційних даних щодо конкретної судової справи не допускається, крім випадків, зумовлених необхідністю, що підтверджується матеріалами судової справи, виправлення технічних помилок, описок тощо. Зміни та видалення реєстраційних даних фіксуються автоматизованою системою автоматично.</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2.3. Розподіл судових справ між суддями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2.3.1.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2.3.2. У суді може застосовуватися: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автоматизований розподіл судових справ одразу після реєстрації відповідної судової справи;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пакетний автоматизований розподіл судових справ після реєстрації певної кількості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розподіл судових справ шляхом передачі судової справи раніше визначеному у судовій справі судді;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повторний автоматизований розподіл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розподіл судових справ черговому судді згідно графіка затвердженого головою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2.3.3. Розподіл судових справ між суддями здійснюється за правилами здійснення автоматизованого розподілу справ визначеними підпунктами 2.3.4-2.3.9 пункту 2.3. Положення із врахуванням  коефіцієнту складності судової справи, який складає у співвідношенні  від 1 до 10.</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2.3.4. Визначення суддів, які мають повноваження щодо розгляду судової справи на момент автоматизованого розподілу, здійснюється згідно з вимогами підпункту 2.3.3 пункту 2.3 Положення.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2.3.5. Не розподіляються щодо конкретного судді судові справи, що надійшли: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за два місяці до закінчення повноважень судді;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за чотирнадцять  календарних днів до початку відпустки (якщо її тривалість становить не менше чотирнадцяти календарних днів);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         - за три робочих дні до початку відпустки, якщо її тривалість становить менше чотирнадцяти календарних днів;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період відпустки судді;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під час тимчасової непрацездатності судді;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разі призначення судді членом Вищої кваліфікаційної комісії суддів України – з моменту прийняття рішення про призначення;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в інших передбачених законом випадках, у яких суддя не може здійснювати правосуддя або брати участь у розгляді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2.3.6. Автоматизований розподіл судових справ між суддями (колегіями суддів) здійснюється з урахуванням спеціалізації суддів, у тому числі спеціалізації зі здійснення кримінального провадження щодо неповнолітніх. За допомогою автоматизованого розподілу визначається також запасний суддя та слідчий суддя.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2.3.7. Автоматизований розподіл судових справ між суддями, здійснюється між усіма суддями.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2.3.8. Судові справи підлягають автоматизованому розподілу між суддями, які мають на момент автоматизованого розподілу судових справ повноваження для здійснення процесуальних дій.</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2.3.9. 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автоматизованою системою у робочий день, наступний за днем, коли відпали відповідні обставини.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          У разі коли в суді з об’єктивних підстав правосуддя здійснює один суддя, здійснення автоматизованого розподілу судових справ не буде порушенням вимог цього Положення.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2.3.10. Електронний примірник наказу про відрядження (про скасування наказу про відрядження), відпустку судді вноситься відповідальною особою суду до автоматизованої системи не пізніше наступного робочого дня, що настає після його підписання. Доступ для коригування  наказу автоматично блокується автоматизованою системою.</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2.3.11. Результатом автоматизованого розподілу судових справ є протокол автоматизованого розподілу судової справи між суддями Суду, що автоматично створюється автоматизованою системою.</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Одночасно з протоколом автоматизованою системою автоматично формується звіт про автоматизований розподіл судової справи між суддями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Доступ суддів до перегляду всіх протоколів та звітів автоматизованої системи щодо автоматизованого розподілу судової справи між суддями не може бути обмежений.</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Протокол автоматизованого розподілу судової справи між суддями роздруковується, підписується та додається до матеріалів судової справи.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Звіт про автоматизований розподіл судової справи між суддями може бути роздрукований для службового використання в суді.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2.3.12. Результатом автоматичного визначення складу колегії суддів є протокол автоматичного визначення складу колегії суддів, що автоматично створюється автоматизованою системою.</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Одночасно з протоколом автоматизованою системою автоматично формується звіт про визначення складу колегії суддів відповідного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Доступ для коригування протоколу та звіту щодо автоматичного визначення складу колегії суддів автоматично блокується автоматизованою системою.</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Доступ суддів до перегляду всіх протоколів та звітів щодо автоматичного визначення складу колегії суддів автоматизованої системи не може бути обмежений.</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Протокол автоматичного визначення складу колегії суддів роздруковується, підписується та додається до матеріалів судової справи.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Звіт про визначення складу колегії суддів може бути роздрукований для службового використання в суді.</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2.2.13. Повторний автоматизований розподіл судових справ між суддями здійснюється у випадках та за правилами підпунктів 2.3.49 - 2.3.54 пункту 2.3. Положення.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 xml:space="preserve">2.3.14. Інші питання розподілу судових справ, які не врегульовані Засадами та Положенням вирішувати відносно Правил поєднання судових справ з довідника </w:t>
      </w:r>
      <w:proofErr w:type="spellStart"/>
      <w:r w:rsidRPr="006E1448">
        <w:rPr>
          <w:rFonts w:eastAsia="Times New Roman"/>
          <w:color w:val="555577"/>
          <w:szCs w:val="24"/>
          <w:lang w:val="uk-UA"/>
        </w:rPr>
        <w:t>КП</w:t>
      </w:r>
      <w:proofErr w:type="spellEnd"/>
      <w:r w:rsidRPr="006E1448">
        <w:rPr>
          <w:rFonts w:eastAsia="Times New Roman"/>
          <w:color w:val="555577"/>
          <w:szCs w:val="24"/>
          <w:lang w:val="uk-UA"/>
        </w:rPr>
        <w:t xml:space="preserve"> «Д-3».</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2.4. Повноваження зборів суддів щодо здійснення автоматизованого розподілу судових справ між суддями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2.4.1.  Збори суддів Суду мають право запроваджувати спеціалізацію суддів з розгляду конкретних категорій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2.4.2. Збори суддів Суду визначають склад колегій суддів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Кількісний склад колегії суддів визначається процесуальним законодавством.</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2.4.3. Збори суддів Суду мають право визначати засади формування колегії суддів без здійснення повторного автоматизованого розподілу судових справ у випадках:</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визначення колегіального складу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необхідності внесення змін до складу колегії суддів у зв’язку з тимчасовою непрацездатністю судді (крім головуючого, судді-доповідача) (суддів), його (їх) відпусткою, відрядженням та в інших випадках, у яких суддя (крім головуючого, судді-доповідача) не може здійснювати правосуддя або брати участь у розгляді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повернення до суду вищої інстанції судової справи, в якій судові рішення скасовувались з передачею судової справи на новий розгляд до суду нижчої інстанції;</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розподілу позовних заяв, апеляційних і касаційних скарг, які надійшли до суду повторно з передбачених процесуальним законом підстав.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2.4.4. Збори суддів Суду мають право визначати особливості здійснення автоматизованого розподілу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випадках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випадках виявлення значної різниці в навантаженні на суддів (колегію суддів);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ind w:firstLine="567"/>
        <w:jc w:val="both"/>
        <w:rPr>
          <w:rFonts w:eastAsia="Times New Roman"/>
          <w:color w:val="555577"/>
          <w:sz w:val="27"/>
          <w:szCs w:val="27"/>
          <w:lang w:val="uk-UA"/>
        </w:rPr>
      </w:pPr>
      <w:r w:rsidRPr="006E1448">
        <w:rPr>
          <w:rFonts w:eastAsia="Times New Roman"/>
          <w:color w:val="555577"/>
          <w:szCs w:val="24"/>
          <w:lang w:val="uk-UA"/>
        </w:rPr>
        <w:t>- 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Справи, які за законом мають розглядатися невідкладно з метою недопущення порушення конституційних пр</w:t>
      </w:r>
      <w:r w:rsidR="005821B6">
        <w:rPr>
          <w:rFonts w:eastAsia="Times New Roman"/>
          <w:color w:val="555577"/>
          <w:szCs w:val="24"/>
          <w:lang w:val="uk-UA"/>
        </w:rPr>
        <w:t>ав громадян (судові справи, пов</w:t>
      </w:r>
      <w:r w:rsidR="005821B6" w:rsidRPr="005821B6">
        <w:rPr>
          <w:rFonts w:eastAsia="Times New Roman"/>
          <w:color w:val="555577"/>
          <w:szCs w:val="24"/>
          <w:lang w:val="uk-UA"/>
        </w:rPr>
        <w:t>’</w:t>
      </w:r>
      <w:r w:rsidRPr="006E1448">
        <w:rPr>
          <w:rFonts w:eastAsia="Times New Roman"/>
          <w:color w:val="555577"/>
          <w:szCs w:val="24"/>
          <w:lang w:val="uk-UA"/>
        </w:rPr>
        <w:t xml:space="preserve">язані з виборчим процесом,судові справи про встановлення або </w:t>
      </w:r>
      <w:r w:rsidRPr="006E1448">
        <w:rPr>
          <w:rFonts w:eastAsia="Times New Roman"/>
          <w:color w:val="555577"/>
          <w:szCs w:val="24"/>
          <w:lang w:val="uk-UA"/>
        </w:rPr>
        <w:lastRenderedPageBreak/>
        <w:t>усунення обмежень щодо реалізації права на мирні зібрання, вирішення питання про обрання міри запобіжного заходу у виді взяття під варту,клопотання слідчого,прокурора про забезпечення кримінального провадження, клопотання про проникнення у житло,обшук чи огляд житла тощо  в Суді розподіляються в порядку хронології надходження із зазначенням дати та часу та в порядку черговості між  суддями.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Справи, які відповідно до законодавства підлягають реєстрації та/або розгляду в неробочі дні в Суді здійснюється відповідно до графіку чергування суддів.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2.4.5.  Збори суддів Суду мають право визначати коефіцієнт складності категорій судових справ, особливості розподілу судових справ при виконанні суддею інших повноважень, не пов’язаних із здійсненням правосуддя, коефіцієнт адміністративних посад, коефіцієнт, що враховує форму участі судді в розгляді судової справи, тощо.</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2.4.6. Збори суддів Суду мають право визначати необхідність врахування при розрахунку коефіцієнту навантаження судді на момент автоматизованого розподілу судової справи днів, у які не розподіляються щодо конкретного судді судові справи.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2.4.7. Збори суддів Суду мають право розглядати питання щодо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2.4.8. Збори суддів Суду мають право розглядати питання щодо розподілу судових справ у разі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відповідно до Положення.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2.4.9.  Зміни до налаштувань автоматизованої системи згідно з підпунктами 2.4.1-2.4.8. пункту 2.4. Засад, вносяться не пізніше одного робочого дня, що передує даті їх застосування, визначеній зборами суддів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2.5. Формування колегій</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2.5.1. Якщо судова справа підлягає розгляду (перегляду) колегією суддів, при автоматизованому розподілі судових справ автоматизованою системою в суді визначається головуючий суддя із числа всіх суддів відповідного суду з урахуванням їх спеціалізації (за її наявності). Після визначення автоматизованою системою головуючого судді (судді-доповідача) автоматично визначається склад колегії суддів.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2.5.2. У разі коли обвинуваченим у вчиненні злочину, за який передбачене покарання у виді довічного позбавлення волі, заявлено клопотання про розгляд кримінального провадження стосовно нього судом присяжних, автоматизованою системою визначається до складу такого суду два професійних судді шляхом включення до нього головуючого та одного із суддів зі складу колегії суддів, визначених автоматично.</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2.5.3. У разі неможливості виконання суддею, який входить до складу колегії суддів, обов’язків судді (тимчасова непрацездатність, відрядження, відпустка тощо), який не є головуючим суддею (суддею-доповідачем) у судовій справі, повторний автоматизований розподіл судових справ не здійснюється. Заміна відсутнього судді, який входить до складу колегії суддів, здійснюється відповідно до встановлених засад формування складу колегій суддів.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b/>
          <w:bCs/>
          <w:color w:val="555577"/>
          <w:szCs w:val="24"/>
          <w:lang w:val="uk-UA"/>
        </w:rPr>
        <w:t>                                               2.6. Визначення присяжних</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2.6.1. У випадках, визначених Кримінальним процесуальним кодексом України, автоматизованою системою здійснюється автоматичне визначення присяжних з числа осіб, які внесені до списку присяжних, в кількості семи осіб.</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Присяжні визначаються шляхом випадкового відбору зі списку присяжних із додержанням принципу рівної ймовірності відбору.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Результатом визначення присяжних є протокол автоматичного визначення присяжних, що автоматично створюється автоматизованою системою.</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Процес визначення присяжних встановлено у п.2.5 Положення.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2.7. Визначення народних засідателів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2.7.1. У випадках, визначених Цивільним процесуальним кодексом України, автоматизованою системою здійснюється автоматичне визначення народних засідателів, які внесені до списку, у кількості двох осіб.</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Автоматичне визначення народних засідателів здійснюється в порядку черговості внесення до автоматизованої системи списку народних засідателів, затвердженого відповідною місцевою (обласною) радою, та з урахуванням кількості днів, проведених в судових засіданнях.</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Результатом визначення народних засідателів є протокол автоматичного визначення народних засідателів, що автоматично створюється автоматизованою системою.</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У разі необхідності заміни визначеного автоматизованою системою народного засідателя, здійснюється автоматичне визначення іншого народного засідателя.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Процес визначення народних засідателів встановлено у п.2.6 Положення.</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2.8. Внесення до автоматизованої системи відомостей щодо набрання судовим рішенням законної сили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xml:space="preserve">2.8.1. У разі закінчення строку, встановленого для подання апеляційної  скарги, якщо така скарга не була подана, до автоматизованої системи вносяться відомості щодо набрання </w:t>
      </w:r>
      <w:r w:rsidRPr="006E1448">
        <w:rPr>
          <w:rFonts w:eastAsia="Times New Roman"/>
          <w:color w:val="555577"/>
          <w:szCs w:val="24"/>
          <w:lang w:val="uk-UA"/>
        </w:rPr>
        <w:lastRenderedPageBreak/>
        <w:t>судовим рішенням законної сили. Відповідна інформація вноситься до автоматизованої системи користувачем відповідно до його функціональних обов’язків.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Суд зобов’язаний здійснювати контроль за своєчасним внесенням до автоматизованої системи відомостей про набрання судовим рішенням законної сили (у тому числі за результатами розгляду судом апеляційної чи касаційної інстанції) та направлення таких відомостей до Єдиного державного реєстру судових рішень.</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Відомості про набрання судовим рішенням законної сили (у тому числі за результатами розгляду судом апеляційної чи касаційної інстанції) вносяться до автоматизованої системи відповідальною особою суду відповідно до її функціональних обов’язків.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2.8.2. У суді до автоматизованої системи вносяться відомості про набрання судовим рішенням законної сили, які направляються до Єдиного державного реєстру судових рішень:</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разі ухвалення судового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у разі закінчення строку для подання апеляційної скарги, якщо таку скаргу не було подано.</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b/>
          <w:bCs/>
          <w:color w:val="555577"/>
          <w:szCs w:val="24"/>
          <w:lang w:val="uk-UA"/>
        </w:rPr>
        <w:t>                           2.9. Надання інформації про стан розгляду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xml:space="preserve">2.9.1. На виконання вимог закону надається інформація щодо дати надходження судової справи до суду, єдиного унікального номера судової справи, номера провадження (за наявності),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інформація про надходження апеляційних чи касаційних скарг, заяв про перегляд судових рішень за </w:t>
      </w:r>
      <w:proofErr w:type="spellStart"/>
      <w:r w:rsidRPr="006E1448">
        <w:rPr>
          <w:rFonts w:eastAsia="Times New Roman"/>
          <w:color w:val="555577"/>
          <w:szCs w:val="24"/>
          <w:lang w:val="uk-UA"/>
        </w:rPr>
        <w:t>нововиявленими</w:t>
      </w:r>
      <w:proofErr w:type="spellEnd"/>
      <w:r w:rsidRPr="006E1448">
        <w:rPr>
          <w:rFonts w:eastAsia="Times New Roman"/>
          <w:color w:val="555577"/>
          <w:szCs w:val="24"/>
          <w:lang w:val="uk-UA"/>
        </w:rPr>
        <w:t xml:space="preserve"> обставинами, заяв про перегляд судових рішень Верховним Судом України та їх розгляду.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Для отримання інформації у суді діє підсистема електронного довідника.</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2.9.2. Видача копії судового рішення здійснюється відповідно до процесуального законодавства і Закону України "Про доступ до судових рішень".</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2.9.3. Виконавчий документ формується в автоматизованій системі та видається (надсилається) відповідно до чинного законодавства в роздрукованому вигляді (шляхом роздрукування оригіналу відповідного електронного документа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xml:space="preserve">2.9.4. На </w:t>
      </w:r>
      <w:proofErr w:type="spellStart"/>
      <w:r w:rsidRPr="006E1448">
        <w:rPr>
          <w:rFonts w:eastAsia="Times New Roman"/>
          <w:color w:val="555577"/>
          <w:szCs w:val="24"/>
          <w:lang w:val="uk-UA"/>
        </w:rPr>
        <w:t>веб-порталі</w:t>
      </w:r>
      <w:proofErr w:type="spellEnd"/>
      <w:r w:rsidRPr="006E1448">
        <w:rPr>
          <w:rFonts w:eastAsia="Times New Roman"/>
          <w:color w:val="555577"/>
          <w:szCs w:val="24"/>
          <w:lang w:val="uk-UA"/>
        </w:rPr>
        <w:t xml:space="preserve"> судової влади України щоденно оприлюднюється така інформація: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список судових справ, призначених до розгляду;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          - список апеляційних скарг;</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список автоматично розподілених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 інформація щодо стадій розгляду судових справ.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Списки формуються автоматично на підставі внесеної до автоматизованої системи інформації.</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2.10. Централізоване зберігання процесуальних та інших документів,</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виготовлених  у судах</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2.10.1. Електронні примірники судових рішень та інших документів, виготовлених у суді, а також 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 тому числі визначення уповноваженої особи апарату суду, відповідальної за здійснення автоматизованого розподілу судових справ), розпоряджень керівника апарату суду щодо призначення повторного автоматичного розподілу судових справ, наказів голови суду про відрядження (про скасування наказів про відрядження) суддів, рішень (витягів з рішень) зборів суддів, актів щодо знеструмлення електромережі суду, виходу з ладу сервера автоматизованої системи та інших умов, що впливають на функціонування автоматизованої системи відповідно до цього Положення, протокол передачі судової справи раніше визначеному у судовій справі судді створюються в автоматизованій системі із застосуванням вбудованого редактору текстів з використанням спеціальних шаблонів, які передбачають використання відповідних полів вводу показників із переліку відомостей про судову справу (перелік показників передбачається змістом кожного окремого документа).</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Електронний примірник кожного документа зберігається в автоматизованій системі в стані "Оригінал" та засвідчується ЕЦП особи, яка підписала цей документ.</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2.11. Надсилання електронних документів до державних реєстрів та інформаційних систем інших державних органів і установ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2.11.1. Оригінали електронних судових рішень, засвідчені ЕЦП, направляються до Єдиного державного реєстру судових рішень у порядку, визначеному Порядком ведення Єдиного державного реєстру судових рішень.</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2.11.2. Надсилання оригіналів електронних документів суду до державних реєстрів та інформаційних систем інших державних органів і установ здійснюється автоматизованою системою в автоматичному режимі відповідно до регламентів, затверджених спільними наказами ДСА України та відповідних державних органів і установ.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2.12.  Підготовка статистичних даних</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2.12.1. Форми статистичної звітності та періодичність їх подання затверджуються наказами ДСА України (для місцевих та апеляційних судів), у порядку, встановленому зборами відповідного суду (для вищих спеціалізованих судів та Верховного Суду України).</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2.12.2. Електронний примірник кожного статистичного звіту зберігається в автоматизованій системі в стані "Оригінал" та засвідчується ЕЦП уповноваженої особи суду.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r w:rsidRPr="006E1448">
        <w:rPr>
          <w:rFonts w:eastAsia="Times New Roman"/>
          <w:b/>
          <w:bCs/>
          <w:color w:val="555577"/>
          <w:szCs w:val="24"/>
          <w:lang w:val="uk-UA"/>
        </w:rPr>
        <w:t>2.13. Передача судових справ до електронного архіву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2.13.1.  До електронного архіву суду передаються усі відомості щодо розглянутих судових справ, які внесені до бази даних автоматизованої системи.</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 </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 </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III. Забезпечення безпеки автоматизованої системи та моніторинг її</w:t>
      </w:r>
    </w:p>
    <w:p w:rsidR="006E1448" w:rsidRPr="006E1448" w:rsidRDefault="006E1448" w:rsidP="006E1448">
      <w:pPr>
        <w:widowControl/>
        <w:shd w:val="clear" w:color="auto" w:fill="FFFFFF"/>
        <w:suppressAutoHyphens w:val="0"/>
        <w:spacing w:after="300" w:line="312" w:lineRule="atLeast"/>
        <w:jc w:val="center"/>
        <w:rPr>
          <w:rFonts w:eastAsia="Times New Roman"/>
          <w:color w:val="555577"/>
          <w:sz w:val="27"/>
          <w:szCs w:val="27"/>
          <w:lang w:val="uk-UA"/>
        </w:rPr>
      </w:pPr>
      <w:r w:rsidRPr="006E1448">
        <w:rPr>
          <w:rFonts w:eastAsia="Times New Roman"/>
          <w:b/>
          <w:bCs/>
          <w:color w:val="555577"/>
          <w:szCs w:val="24"/>
          <w:lang w:val="uk-UA"/>
        </w:rPr>
        <w:t>функціонування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b/>
          <w:bCs/>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3.1.   Забезпечення захисту інформаційних ресурсів автоматизованої системи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3.2. Забезпечення цілісності та збереження інформаційних ресурсів автоматизованої системи здійснюється шляхом застосування відповідного програмного забезпечення і технічних ресурсів, комплексів, організаційних заходів.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3.3. Для підтримки працездатності автоматизованої системи, моніторингу її функціонування суди надсилають до адміністратора автоматизованої системи базу даних автоматизованої системи суду не пізніше наступного робочого дня після отримання від адміністратора автоматизованої системи відповідного запиту.</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3.4.   Доручення адміністратора автоматизованої системи щодо порядку функціонування автоматизованої системи в судах є обов’язковими до виконання.</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lastRenderedPageBreak/>
        <w:t>3.5.   Збори суддів відповідного суду за необхідності заслуховують керівника апарату суду з питань функціонування автоматизованої системи, стану розподілу судових справ з метою дотримання збалансованого навантаження суддів.</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3.6. Інформація щодо стану навантаження на кожного суддю відповідного суду є відкритою для суддів цього суду та не може бути обмежена.</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xml:space="preserve">        Дані Засади набирають чинності з дня їх затвердження Зборами судів </w:t>
      </w:r>
      <w:r w:rsidR="006463F8">
        <w:rPr>
          <w:rFonts w:eastAsia="Times New Roman"/>
          <w:color w:val="555577"/>
          <w:szCs w:val="24"/>
          <w:lang w:val="uk-UA"/>
        </w:rPr>
        <w:t>Зарічненського</w:t>
      </w:r>
      <w:r w:rsidRPr="006E1448">
        <w:rPr>
          <w:rFonts w:eastAsia="Times New Roman"/>
          <w:color w:val="555577"/>
          <w:szCs w:val="24"/>
          <w:lang w:val="uk-UA"/>
        </w:rPr>
        <w:t xml:space="preserve"> </w:t>
      </w:r>
      <w:r w:rsidR="006463F8">
        <w:rPr>
          <w:rFonts w:eastAsia="Times New Roman"/>
          <w:color w:val="555577"/>
          <w:szCs w:val="24"/>
          <w:lang w:val="uk-UA"/>
        </w:rPr>
        <w:t>районного</w:t>
      </w:r>
      <w:r w:rsidRPr="006E1448">
        <w:rPr>
          <w:rFonts w:eastAsia="Times New Roman"/>
          <w:color w:val="555577"/>
          <w:szCs w:val="24"/>
          <w:lang w:val="uk-UA"/>
        </w:rPr>
        <w:t xml:space="preserve"> суду Рівненської області  та діють до їх скасування або викладення в іншій редакції.</w:t>
      </w:r>
    </w:p>
    <w:p w:rsidR="006E1448" w:rsidRPr="006E1448" w:rsidRDefault="006E1448" w:rsidP="006E1448">
      <w:pPr>
        <w:widowControl/>
        <w:shd w:val="clear" w:color="auto" w:fill="FFFFFF"/>
        <w:suppressAutoHyphens w:val="0"/>
        <w:spacing w:after="300" w:line="312" w:lineRule="atLeast"/>
        <w:jc w:val="both"/>
        <w:rPr>
          <w:rFonts w:eastAsia="Times New Roman"/>
          <w:color w:val="555577"/>
          <w:sz w:val="27"/>
          <w:szCs w:val="27"/>
          <w:lang w:val="uk-UA"/>
        </w:rPr>
      </w:pPr>
      <w:r w:rsidRPr="006E1448">
        <w:rPr>
          <w:rFonts w:eastAsia="Times New Roman"/>
          <w:color w:val="555577"/>
          <w:szCs w:val="24"/>
          <w:lang w:val="uk-UA"/>
        </w:rPr>
        <w:t> </w:t>
      </w:r>
    </w:p>
    <w:p w:rsidR="00DC4D33" w:rsidRPr="006E1448" w:rsidRDefault="00DC4D33" w:rsidP="00DC4D33">
      <w:pPr>
        <w:rPr>
          <w:szCs w:val="28"/>
          <w:lang w:val="uk-UA"/>
        </w:rPr>
      </w:pPr>
    </w:p>
    <w:sectPr w:rsidR="00DC4D33" w:rsidRPr="006E1448" w:rsidSect="003418AC">
      <w:pgSz w:w="11906" w:h="16838"/>
      <w:pgMar w:top="1135" w:right="850"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801D3"/>
    <w:rsid w:val="00011AEA"/>
    <w:rsid w:val="000C41EA"/>
    <w:rsid w:val="00120514"/>
    <w:rsid w:val="00121589"/>
    <w:rsid w:val="00125DA3"/>
    <w:rsid w:val="00194829"/>
    <w:rsid w:val="001A303F"/>
    <w:rsid w:val="001D1CB2"/>
    <w:rsid w:val="001E28D6"/>
    <w:rsid w:val="002051F4"/>
    <w:rsid w:val="00206B3D"/>
    <w:rsid w:val="002123A4"/>
    <w:rsid w:val="002475CD"/>
    <w:rsid w:val="002B0604"/>
    <w:rsid w:val="002F6937"/>
    <w:rsid w:val="003418AC"/>
    <w:rsid w:val="003549BF"/>
    <w:rsid w:val="0035717F"/>
    <w:rsid w:val="003602FD"/>
    <w:rsid w:val="00375755"/>
    <w:rsid w:val="003C5A2A"/>
    <w:rsid w:val="00424A78"/>
    <w:rsid w:val="00455DA3"/>
    <w:rsid w:val="004A195F"/>
    <w:rsid w:val="004B51A5"/>
    <w:rsid w:val="004F5DD2"/>
    <w:rsid w:val="00502CDF"/>
    <w:rsid w:val="00513B08"/>
    <w:rsid w:val="00520C36"/>
    <w:rsid w:val="00523FF7"/>
    <w:rsid w:val="00537D8A"/>
    <w:rsid w:val="005801D3"/>
    <w:rsid w:val="005821B6"/>
    <w:rsid w:val="006463F8"/>
    <w:rsid w:val="006627DB"/>
    <w:rsid w:val="00673323"/>
    <w:rsid w:val="006E1448"/>
    <w:rsid w:val="00707117"/>
    <w:rsid w:val="00740898"/>
    <w:rsid w:val="008145DC"/>
    <w:rsid w:val="00842F28"/>
    <w:rsid w:val="00862F6D"/>
    <w:rsid w:val="00874532"/>
    <w:rsid w:val="008861E2"/>
    <w:rsid w:val="008920B1"/>
    <w:rsid w:val="008C1FD1"/>
    <w:rsid w:val="008C4B18"/>
    <w:rsid w:val="00902A62"/>
    <w:rsid w:val="00915E9D"/>
    <w:rsid w:val="00933EA4"/>
    <w:rsid w:val="00972B2B"/>
    <w:rsid w:val="00973E85"/>
    <w:rsid w:val="009D6B23"/>
    <w:rsid w:val="00A019BD"/>
    <w:rsid w:val="00A06F6C"/>
    <w:rsid w:val="00A125FF"/>
    <w:rsid w:val="00A74F90"/>
    <w:rsid w:val="00AC42CC"/>
    <w:rsid w:val="00B2245D"/>
    <w:rsid w:val="00B604D6"/>
    <w:rsid w:val="00B76F45"/>
    <w:rsid w:val="00BE7295"/>
    <w:rsid w:val="00BF5849"/>
    <w:rsid w:val="00C25444"/>
    <w:rsid w:val="00C25F07"/>
    <w:rsid w:val="00C30504"/>
    <w:rsid w:val="00C32957"/>
    <w:rsid w:val="00C44458"/>
    <w:rsid w:val="00C729CD"/>
    <w:rsid w:val="00C97E67"/>
    <w:rsid w:val="00CB4056"/>
    <w:rsid w:val="00D17154"/>
    <w:rsid w:val="00DA7A6E"/>
    <w:rsid w:val="00DC051B"/>
    <w:rsid w:val="00DC4D33"/>
    <w:rsid w:val="00E12AAA"/>
    <w:rsid w:val="00E402BF"/>
    <w:rsid w:val="00E533A2"/>
    <w:rsid w:val="00E95C69"/>
    <w:rsid w:val="00EA4ED5"/>
    <w:rsid w:val="00F01FAF"/>
    <w:rsid w:val="00F039F2"/>
    <w:rsid w:val="00F15473"/>
    <w:rsid w:val="00F300D5"/>
    <w:rsid w:val="00F32AD8"/>
    <w:rsid w:val="00F40527"/>
    <w:rsid w:val="00F91859"/>
    <w:rsid w:val="00F93524"/>
    <w:rsid w:val="00FA7A86"/>
    <w:rsid w:val="00FC2877"/>
    <w:rsid w:val="00FE05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69"/>
    <w:pPr>
      <w:widowControl w:val="0"/>
      <w:suppressAutoHyphens/>
      <w:spacing w:after="0" w:line="240" w:lineRule="auto"/>
    </w:pPr>
    <w:rPr>
      <w:rFonts w:ascii="Times New Roman" w:eastAsia="HG Mincho Light J" w:hAnsi="Times New Roman" w:cs="Times New Roman"/>
      <w:color w:val="000000"/>
      <w:sz w:val="24"/>
      <w:szCs w:val="20"/>
      <w:lang w:val="ru-RU" w:eastAsia="uk-UA"/>
    </w:rPr>
  </w:style>
  <w:style w:type="paragraph" w:styleId="1">
    <w:name w:val="heading 1"/>
    <w:basedOn w:val="a"/>
    <w:next w:val="a"/>
    <w:link w:val="10"/>
    <w:uiPriority w:val="9"/>
    <w:qFormat/>
    <w:rsid w:val="000C41EA"/>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957"/>
    <w:pPr>
      <w:spacing w:after="0" w:line="240" w:lineRule="auto"/>
    </w:pPr>
  </w:style>
  <w:style w:type="paragraph" w:styleId="a4">
    <w:name w:val="Balloon Text"/>
    <w:basedOn w:val="a"/>
    <w:link w:val="a5"/>
    <w:uiPriority w:val="99"/>
    <w:semiHidden/>
    <w:unhideWhenUsed/>
    <w:rsid w:val="00C32957"/>
    <w:rPr>
      <w:rFonts w:ascii="Tahoma" w:hAnsi="Tahoma" w:cs="Tahoma"/>
      <w:sz w:val="16"/>
      <w:szCs w:val="16"/>
    </w:rPr>
  </w:style>
  <w:style w:type="character" w:customStyle="1" w:styleId="a5">
    <w:name w:val="Текст выноски Знак"/>
    <w:basedOn w:val="a0"/>
    <w:link w:val="a4"/>
    <w:uiPriority w:val="99"/>
    <w:semiHidden/>
    <w:rsid w:val="00C32957"/>
    <w:rPr>
      <w:rFonts w:ascii="Tahoma" w:hAnsi="Tahoma" w:cs="Tahoma"/>
      <w:sz w:val="16"/>
      <w:szCs w:val="16"/>
    </w:rPr>
  </w:style>
  <w:style w:type="character" w:customStyle="1" w:styleId="10">
    <w:name w:val="Заголовок 1 Знак"/>
    <w:basedOn w:val="a0"/>
    <w:link w:val="1"/>
    <w:uiPriority w:val="9"/>
    <w:rsid w:val="000C41EA"/>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9D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9D6B23"/>
    <w:rPr>
      <w:rFonts w:ascii="Courier New" w:eastAsia="Times New Roman" w:hAnsi="Courier New" w:cs="Courier New"/>
      <w:sz w:val="20"/>
      <w:szCs w:val="20"/>
      <w:lang w:eastAsia="uk-UA"/>
    </w:rPr>
  </w:style>
  <w:style w:type="character" w:styleId="a6">
    <w:name w:val="Hyperlink"/>
    <w:basedOn w:val="a0"/>
    <w:uiPriority w:val="99"/>
    <w:semiHidden/>
    <w:unhideWhenUsed/>
    <w:rsid w:val="009D6B23"/>
    <w:rPr>
      <w:color w:val="0000FF"/>
      <w:u w:val="single"/>
    </w:rPr>
  </w:style>
  <w:style w:type="paragraph" w:customStyle="1" w:styleId="rvps2">
    <w:name w:val="rvps2"/>
    <w:basedOn w:val="a"/>
    <w:rsid w:val="00874532"/>
    <w:pPr>
      <w:widowControl/>
      <w:suppressAutoHyphens w:val="0"/>
      <w:spacing w:before="100" w:beforeAutospacing="1" w:after="100" w:afterAutospacing="1"/>
    </w:pPr>
    <w:rPr>
      <w:rFonts w:eastAsia="Times New Roman"/>
      <w:color w:val="auto"/>
      <w:szCs w:val="24"/>
      <w:lang w:val="uk-UA"/>
    </w:rPr>
  </w:style>
  <w:style w:type="character" w:customStyle="1" w:styleId="rvts9">
    <w:name w:val="rvts9"/>
    <w:basedOn w:val="a0"/>
    <w:rsid w:val="00874532"/>
  </w:style>
  <w:style w:type="character" w:customStyle="1" w:styleId="apple-converted-space">
    <w:name w:val="apple-converted-space"/>
    <w:basedOn w:val="a0"/>
    <w:rsid w:val="00874532"/>
  </w:style>
  <w:style w:type="character" w:customStyle="1" w:styleId="rvts46">
    <w:name w:val="rvts46"/>
    <w:basedOn w:val="a0"/>
    <w:rsid w:val="00874532"/>
  </w:style>
  <w:style w:type="paragraph" w:customStyle="1" w:styleId="rvps4">
    <w:name w:val="rvps4"/>
    <w:basedOn w:val="a"/>
    <w:rsid w:val="003418AC"/>
    <w:pPr>
      <w:widowControl/>
      <w:suppressAutoHyphens w:val="0"/>
      <w:jc w:val="center"/>
    </w:pPr>
    <w:rPr>
      <w:rFonts w:eastAsia="Times New Roman"/>
      <w:color w:val="auto"/>
      <w:szCs w:val="24"/>
      <w:lang w:val="uk-UA"/>
    </w:rPr>
  </w:style>
  <w:style w:type="paragraph" w:customStyle="1" w:styleId="rvps5">
    <w:name w:val="rvps5"/>
    <w:basedOn w:val="a"/>
    <w:rsid w:val="003418AC"/>
    <w:pPr>
      <w:widowControl/>
      <w:suppressAutoHyphens w:val="0"/>
      <w:jc w:val="center"/>
    </w:pPr>
    <w:rPr>
      <w:rFonts w:eastAsia="Times New Roman"/>
      <w:color w:val="auto"/>
      <w:szCs w:val="24"/>
      <w:lang w:val="uk-UA"/>
    </w:rPr>
  </w:style>
  <w:style w:type="paragraph" w:customStyle="1" w:styleId="rvps7">
    <w:name w:val="rvps7"/>
    <w:basedOn w:val="a"/>
    <w:rsid w:val="003418AC"/>
    <w:pPr>
      <w:widowControl/>
      <w:suppressAutoHyphens w:val="0"/>
      <w:jc w:val="center"/>
    </w:pPr>
    <w:rPr>
      <w:rFonts w:eastAsia="Times New Roman"/>
      <w:color w:val="auto"/>
      <w:szCs w:val="24"/>
      <w:lang w:val="uk-UA"/>
    </w:rPr>
  </w:style>
  <w:style w:type="paragraph" w:customStyle="1" w:styleId="rvps8">
    <w:name w:val="rvps8"/>
    <w:basedOn w:val="a"/>
    <w:rsid w:val="003418AC"/>
    <w:pPr>
      <w:widowControl/>
      <w:suppressAutoHyphens w:val="0"/>
      <w:jc w:val="both"/>
    </w:pPr>
    <w:rPr>
      <w:rFonts w:eastAsia="Times New Roman"/>
      <w:color w:val="auto"/>
      <w:szCs w:val="24"/>
      <w:lang w:val="uk-UA"/>
    </w:rPr>
  </w:style>
  <w:style w:type="paragraph" w:customStyle="1" w:styleId="rvps9">
    <w:name w:val="rvps9"/>
    <w:basedOn w:val="a"/>
    <w:rsid w:val="003418AC"/>
    <w:pPr>
      <w:widowControl/>
      <w:suppressAutoHyphens w:val="0"/>
      <w:ind w:firstLine="420"/>
      <w:jc w:val="both"/>
    </w:pPr>
    <w:rPr>
      <w:rFonts w:eastAsia="Times New Roman"/>
      <w:color w:val="auto"/>
      <w:szCs w:val="24"/>
      <w:lang w:val="uk-UA"/>
    </w:rPr>
  </w:style>
  <w:style w:type="paragraph" w:customStyle="1" w:styleId="rvps10">
    <w:name w:val="rvps10"/>
    <w:basedOn w:val="a"/>
    <w:rsid w:val="003418AC"/>
    <w:pPr>
      <w:widowControl/>
      <w:suppressAutoHyphens w:val="0"/>
      <w:ind w:firstLine="420"/>
      <w:jc w:val="both"/>
    </w:pPr>
    <w:rPr>
      <w:rFonts w:eastAsia="Times New Roman"/>
      <w:color w:val="auto"/>
      <w:szCs w:val="24"/>
      <w:lang w:val="uk-UA"/>
    </w:rPr>
  </w:style>
  <w:style w:type="paragraph" w:customStyle="1" w:styleId="rvps11">
    <w:name w:val="rvps11"/>
    <w:basedOn w:val="a"/>
    <w:rsid w:val="003418AC"/>
    <w:pPr>
      <w:widowControl/>
      <w:suppressAutoHyphens w:val="0"/>
      <w:ind w:firstLine="420"/>
      <w:jc w:val="both"/>
    </w:pPr>
    <w:rPr>
      <w:rFonts w:eastAsia="Times New Roman"/>
      <w:color w:val="auto"/>
      <w:szCs w:val="24"/>
      <w:lang w:val="uk-UA"/>
    </w:rPr>
  </w:style>
  <w:style w:type="paragraph" w:customStyle="1" w:styleId="rvps12">
    <w:name w:val="rvps12"/>
    <w:basedOn w:val="a"/>
    <w:rsid w:val="003418AC"/>
    <w:pPr>
      <w:widowControl/>
      <w:suppressAutoHyphens w:val="0"/>
      <w:ind w:firstLine="420"/>
      <w:jc w:val="both"/>
    </w:pPr>
    <w:rPr>
      <w:rFonts w:eastAsia="Times New Roman"/>
      <w:color w:val="auto"/>
      <w:szCs w:val="24"/>
      <w:lang w:val="uk-UA"/>
    </w:rPr>
  </w:style>
  <w:style w:type="paragraph" w:customStyle="1" w:styleId="rvps13">
    <w:name w:val="rvps13"/>
    <w:basedOn w:val="a"/>
    <w:rsid w:val="003418AC"/>
    <w:pPr>
      <w:widowControl/>
      <w:suppressAutoHyphens w:val="0"/>
      <w:ind w:firstLine="420"/>
      <w:jc w:val="both"/>
    </w:pPr>
    <w:rPr>
      <w:rFonts w:eastAsia="Times New Roman"/>
      <w:color w:val="auto"/>
      <w:szCs w:val="24"/>
      <w:lang w:val="uk-UA"/>
    </w:rPr>
  </w:style>
  <w:style w:type="paragraph" w:customStyle="1" w:styleId="rvps14">
    <w:name w:val="rvps14"/>
    <w:basedOn w:val="a"/>
    <w:rsid w:val="003418AC"/>
    <w:pPr>
      <w:widowControl/>
      <w:suppressAutoHyphens w:val="0"/>
      <w:jc w:val="both"/>
    </w:pPr>
    <w:rPr>
      <w:rFonts w:eastAsia="Times New Roman"/>
      <w:color w:val="auto"/>
      <w:szCs w:val="24"/>
      <w:lang w:val="uk-UA"/>
    </w:rPr>
  </w:style>
  <w:style w:type="paragraph" w:customStyle="1" w:styleId="rvps15">
    <w:name w:val="rvps15"/>
    <w:basedOn w:val="a"/>
    <w:rsid w:val="003418AC"/>
    <w:pPr>
      <w:widowControl/>
      <w:suppressAutoHyphens w:val="0"/>
      <w:jc w:val="both"/>
    </w:pPr>
    <w:rPr>
      <w:rFonts w:eastAsia="Times New Roman"/>
      <w:color w:val="auto"/>
      <w:szCs w:val="24"/>
      <w:lang w:val="uk-UA"/>
    </w:rPr>
  </w:style>
  <w:style w:type="paragraph" w:customStyle="1" w:styleId="rvps16">
    <w:name w:val="rvps16"/>
    <w:basedOn w:val="a"/>
    <w:rsid w:val="003418AC"/>
    <w:pPr>
      <w:widowControl/>
      <w:suppressAutoHyphens w:val="0"/>
      <w:ind w:firstLine="420"/>
      <w:jc w:val="both"/>
    </w:pPr>
    <w:rPr>
      <w:rFonts w:eastAsia="Times New Roman"/>
      <w:color w:val="auto"/>
      <w:szCs w:val="24"/>
      <w:lang w:val="uk-UA"/>
    </w:rPr>
  </w:style>
  <w:style w:type="paragraph" w:customStyle="1" w:styleId="rvps17">
    <w:name w:val="rvps17"/>
    <w:basedOn w:val="a"/>
    <w:rsid w:val="003418AC"/>
    <w:pPr>
      <w:widowControl/>
      <w:suppressAutoHyphens w:val="0"/>
      <w:ind w:firstLine="420"/>
      <w:jc w:val="both"/>
    </w:pPr>
    <w:rPr>
      <w:rFonts w:eastAsia="Times New Roman"/>
      <w:color w:val="auto"/>
      <w:szCs w:val="24"/>
      <w:lang w:val="uk-UA"/>
    </w:rPr>
  </w:style>
  <w:style w:type="paragraph" w:customStyle="1" w:styleId="rvps18">
    <w:name w:val="rvps18"/>
    <w:basedOn w:val="a"/>
    <w:rsid w:val="003418AC"/>
    <w:pPr>
      <w:widowControl/>
      <w:suppressAutoHyphens w:val="0"/>
      <w:ind w:firstLine="420"/>
      <w:jc w:val="both"/>
    </w:pPr>
    <w:rPr>
      <w:rFonts w:eastAsia="Times New Roman"/>
      <w:color w:val="auto"/>
      <w:szCs w:val="24"/>
      <w:lang w:val="uk-UA"/>
    </w:rPr>
  </w:style>
  <w:style w:type="paragraph" w:customStyle="1" w:styleId="rvps19">
    <w:name w:val="rvps19"/>
    <w:basedOn w:val="a"/>
    <w:rsid w:val="003418AC"/>
    <w:pPr>
      <w:widowControl/>
      <w:suppressAutoHyphens w:val="0"/>
      <w:ind w:firstLine="420"/>
      <w:jc w:val="both"/>
    </w:pPr>
    <w:rPr>
      <w:rFonts w:eastAsia="Times New Roman"/>
      <w:color w:val="auto"/>
      <w:szCs w:val="24"/>
      <w:lang w:val="uk-UA"/>
    </w:rPr>
  </w:style>
  <w:style w:type="paragraph" w:customStyle="1" w:styleId="rvps20">
    <w:name w:val="rvps20"/>
    <w:basedOn w:val="a"/>
    <w:rsid w:val="003418AC"/>
    <w:pPr>
      <w:widowControl/>
      <w:suppressAutoHyphens w:val="0"/>
      <w:jc w:val="both"/>
    </w:pPr>
    <w:rPr>
      <w:rFonts w:eastAsia="Times New Roman"/>
      <w:color w:val="auto"/>
      <w:szCs w:val="24"/>
      <w:lang w:val="uk-UA"/>
    </w:rPr>
  </w:style>
  <w:style w:type="paragraph" w:customStyle="1" w:styleId="rvps21">
    <w:name w:val="rvps21"/>
    <w:basedOn w:val="a"/>
    <w:rsid w:val="003418AC"/>
    <w:pPr>
      <w:widowControl/>
      <w:suppressAutoHyphens w:val="0"/>
      <w:jc w:val="both"/>
    </w:pPr>
    <w:rPr>
      <w:rFonts w:eastAsia="Times New Roman"/>
      <w:color w:val="auto"/>
      <w:szCs w:val="24"/>
      <w:lang w:val="uk-UA"/>
    </w:rPr>
  </w:style>
  <w:style w:type="paragraph" w:customStyle="1" w:styleId="rvps22">
    <w:name w:val="rvps22"/>
    <w:basedOn w:val="a"/>
    <w:rsid w:val="003418AC"/>
    <w:pPr>
      <w:widowControl/>
      <w:suppressAutoHyphens w:val="0"/>
      <w:ind w:firstLine="420"/>
      <w:jc w:val="center"/>
    </w:pPr>
    <w:rPr>
      <w:rFonts w:eastAsia="Times New Roman"/>
      <w:color w:val="auto"/>
      <w:szCs w:val="24"/>
      <w:lang w:val="uk-UA"/>
    </w:rPr>
  </w:style>
  <w:style w:type="paragraph" w:customStyle="1" w:styleId="rvps23">
    <w:name w:val="rvps23"/>
    <w:basedOn w:val="a"/>
    <w:rsid w:val="003418AC"/>
    <w:pPr>
      <w:widowControl/>
      <w:suppressAutoHyphens w:val="0"/>
      <w:ind w:firstLine="420"/>
    </w:pPr>
    <w:rPr>
      <w:rFonts w:eastAsia="Times New Roman"/>
      <w:color w:val="auto"/>
      <w:szCs w:val="24"/>
      <w:lang w:val="uk-UA"/>
    </w:rPr>
  </w:style>
  <w:style w:type="paragraph" w:customStyle="1" w:styleId="rvps24">
    <w:name w:val="rvps24"/>
    <w:basedOn w:val="a"/>
    <w:rsid w:val="003418AC"/>
    <w:pPr>
      <w:widowControl/>
      <w:suppressAutoHyphens w:val="0"/>
      <w:ind w:firstLine="420"/>
      <w:jc w:val="both"/>
    </w:pPr>
    <w:rPr>
      <w:rFonts w:eastAsia="Times New Roman"/>
      <w:color w:val="auto"/>
      <w:szCs w:val="24"/>
      <w:lang w:val="uk-UA"/>
    </w:rPr>
  </w:style>
  <w:style w:type="paragraph" w:customStyle="1" w:styleId="rvps25">
    <w:name w:val="rvps25"/>
    <w:basedOn w:val="a"/>
    <w:rsid w:val="003418AC"/>
    <w:pPr>
      <w:widowControl/>
      <w:suppressAutoHyphens w:val="0"/>
      <w:ind w:firstLine="420"/>
      <w:jc w:val="both"/>
    </w:pPr>
    <w:rPr>
      <w:rFonts w:eastAsia="Times New Roman"/>
      <w:color w:val="auto"/>
      <w:szCs w:val="24"/>
      <w:lang w:val="uk-UA"/>
    </w:rPr>
  </w:style>
  <w:style w:type="paragraph" w:customStyle="1" w:styleId="rvps26">
    <w:name w:val="rvps26"/>
    <w:basedOn w:val="a"/>
    <w:rsid w:val="003418AC"/>
    <w:pPr>
      <w:widowControl/>
      <w:suppressAutoHyphens w:val="0"/>
      <w:ind w:firstLine="420"/>
      <w:jc w:val="both"/>
    </w:pPr>
    <w:rPr>
      <w:rFonts w:eastAsia="Times New Roman"/>
      <w:color w:val="auto"/>
      <w:szCs w:val="24"/>
      <w:lang w:val="uk-UA"/>
    </w:rPr>
  </w:style>
  <w:style w:type="paragraph" w:customStyle="1" w:styleId="rvps27">
    <w:name w:val="rvps27"/>
    <w:basedOn w:val="a"/>
    <w:rsid w:val="003418AC"/>
    <w:pPr>
      <w:widowControl/>
      <w:suppressAutoHyphens w:val="0"/>
      <w:ind w:firstLine="420"/>
      <w:jc w:val="both"/>
    </w:pPr>
    <w:rPr>
      <w:rFonts w:eastAsia="Times New Roman"/>
      <w:color w:val="auto"/>
      <w:szCs w:val="24"/>
      <w:lang w:val="uk-UA"/>
    </w:rPr>
  </w:style>
  <w:style w:type="paragraph" w:customStyle="1" w:styleId="rvps28">
    <w:name w:val="rvps28"/>
    <w:basedOn w:val="a"/>
    <w:rsid w:val="003418AC"/>
    <w:pPr>
      <w:widowControl/>
      <w:suppressAutoHyphens w:val="0"/>
      <w:ind w:firstLine="420"/>
      <w:jc w:val="both"/>
    </w:pPr>
    <w:rPr>
      <w:rFonts w:eastAsia="Times New Roman"/>
      <w:color w:val="auto"/>
      <w:szCs w:val="24"/>
      <w:lang w:val="uk-UA"/>
    </w:rPr>
  </w:style>
  <w:style w:type="character" w:customStyle="1" w:styleId="rvts28">
    <w:name w:val="rvts28"/>
    <w:basedOn w:val="a0"/>
    <w:rsid w:val="003418AC"/>
    <w:rPr>
      <w:b/>
      <w:bCs/>
    </w:rPr>
  </w:style>
  <w:style w:type="character" w:customStyle="1" w:styleId="rvts29">
    <w:name w:val="rvts29"/>
    <w:basedOn w:val="a0"/>
    <w:rsid w:val="003418AC"/>
    <w:rPr>
      <w:shd w:val="clear" w:color="auto" w:fill="FFFFFF"/>
    </w:rPr>
  </w:style>
  <w:style w:type="character" w:customStyle="1" w:styleId="rvts31">
    <w:name w:val="rvts31"/>
    <w:basedOn w:val="a0"/>
    <w:rsid w:val="003418AC"/>
    <w:rPr>
      <w:b/>
      <w:bCs/>
      <w:shd w:val="clear" w:color="auto" w:fill="FFFFFF"/>
    </w:rPr>
  </w:style>
  <w:style w:type="character" w:customStyle="1" w:styleId="rvts32">
    <w:name w:val="rvts32"/>
    <w:basedOn w:val="a0"/>
    <w:rsid w:val="003418AC"/>
    <w:rPr>
      <w:b/>
      <w:bCs/>
      <w:shd w:val="clear" w:color="auto" w:fill="FFFFFF"/>
    </w:rPr>
  </w:style>
  <w:style w:type="character" w:customStyle="1" w:styleId="rvts34">
    <w:name w:val="rvts34"/>
    <w:basedOn w:val="a0"/>
    <w:rsid w:val="003418AC"/>
    <w:rPr>
      <w:color w:val="000000"/>
    </w:rPr>
  </w:style>
  <w:style w:type="character" w:customStyle="1" w:styleId="rvts35">
    <w:name w:val="rvts35"/>
    <w:basedOn w:val="a0"/>
    <w:rsid w:val="003418AC"/>
  </w:style>
  <w:style w:type="character" w:customStyle="1" w:styleId="rvts37">
    <w:name w:val="rvts37"/>
    <w:basedOn w:val="a0"/>
    <w:rsid w:val="00707117"/>
  </w:style>
  <w:style w:type="paragraph" w:styleId="a7">
    <w:name w:val="Normal (Web)"/>
    <w:basedOn w:val="a"/>
    <w:uiPriority w:val="99"/>
    <w:semiHidden/>
    <w:unhideWhenUsed/>
    <w:rsid w:val="00915E9D"/>
    <w:pPr>
      <w:widowControl/>
      <w:suppressAutoHyphens w:val="0"/>
      <w:spacing w:before="100" w:beforeAutospacing="1" w:after="100" w:afterAutospacing="1"/>
    </w:pPr>
    <w:rPr>
      <w:rFonts w:eastAsia="Times New Roman"/>
      <w:color w:val="auto"/>
      <w:szCs w:val="24"/>
      <w:lang w:val="uk-UA"/>
    </w:rPr>
  </w:style>
  <w:style w:type="character" w:customStyle="1" w:styleId="rvts15">
    <w:name w:val="rvts15"/>
    <w:basedOn w:val="a0"/>
    <w:rsid w:val="00C25444"/>
  </w:style>
  <w:style w:type="character" w:customStyle="1" w:styleId="rvts20">
    <w:name w:val="rvts20"/>
    <w:basedOn w:val="a0"/>
    <w:rsid w:val="00E95C69"/>
    <w:rPr>
      <w:color w:val="000000"/>
      <w:sz w:val="22"/>
      <w:szCs w:val="22"/>
    </w:rPr>
  </w:style>
  <w:style w:type="character" w:styleId="a8">
    <w:name w:val="Strong"/>
    <w:basedOn w:val="a0"/>
    <w:uiPriority w:val="22"/>
    <w:qFormat/>
    <w:rsid w:val="00AC4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4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957"/>
    <w:pPr>
      <w:spacing w:after="0" w:line="240" w:lineRule="auto"/>
    </w:pPr>
  </w:style>
  <w:style w:type="paragraph" w:styleId="a4">
    <w:name w:val="Balloon Text"/>
    <w:basedOn w:val="a"/>
    <w:link w:val="a5"/>
    <w:uiPriority w:val="99"/>
    <w:semiHidden/>
    <w:unhideWhenUsed/>
    <w:rsid w:val="00C32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957"/>
    <w:rPr>
      <w:rFonts w:ascii="Tahoma" w:hAnsi="Tahoma" w:cs="Tahoma"/>
      <w:sz w:val="16"/>
      <w:szCs w:val="16"/>
    </w:rPr>
  </w:style>
  <w:style w:type="character" w:customStyle="1" w:styleId="10">
    <w:name w:val="Заголовок 1 Знак"/>
    <w:basedOn w:val="a0"/>
    <w:link w:val="1"/>
    <w:uiPriority w:val="9"/>
    <w:rsid w:val="000C41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7866124">
      <w:bodyDiv w:val="1"/>
      <w:marLeft w:val="0"/>
      <w:marRight w:val="0"/>
      <w:marTop w:val="0"/>
      <w:marBottom w:val="0"/>
      <w:divBdr>
        <w:top w:val="none" w:sz="0" w:space="0" w:color="auto"/>
        <w:left w:val="none" w:sz="0" w:space="0" w:color="auto"/>
        <w:bottom w:val="none" w:sz="0" w:space="0" w:color="auto"/>
        <w:right w:val="none" w:sz="0" w:space="0" w:color="auto"/>
      </w:divBdr>
    </w:div>
    <w:div w:id="209415949">
      <w:bodyDiv w:val="1"/>
      <w:marLeft w:val="0"/>
      <w:marRight w:val="0"/>
      <w:marTop w:val="0"/>
      <w:marBottom w:val="0"/>
      <w:divBdr>
        <w:top w:val="none" w:sz="0" w:space="0" w:color="auto"/>
        <w:left w:val="none" w:sz="0" w:space="0" w:color="auto"/>
        <w:bottom w:val="none" w:sz="0" w:space="0" w:color="auto"/>
        <w:right w:val="none" w:sz="0" w:space="0" w:color="auto"/>
      </w:divBdr>
    </w:div>
    <w:div w:id="273680085">
      <w:bodyDiv w:val="1"/>
      <w:marLeft w:val="0"/>
      <w:marRight w:val="0"/>
      <w:marTop w:val="0"/>
      <w:marBottom w:val="0"/>
      <w:divBdr>
        <w:top w:val="none" w:sz="0" w:space="0" w:color="auto"/>
        <w:left w:val="none" w:sz="0" w:space="0" w:color="auto"/>
        <w:bottom w:val="none" w:sz="0" w:space="0" w:color="auto"/>
        <w:right w:val="none" w:sz="0" w:space="0" w:color="auto"/>
      </w:divBdr>
    </w:div>
    <w:div w:id="334698333">
      <w:bodyDiv w:val="1"/>
      <w:marLeft w:val="0"/>
      <w:marRight w:val="0"/>
      <w:marTop w:val="0"/>
      <w:marBottom w:val="0"/>
      <w:divBdr>
        <w:top w:val="none" w:sz="0" w:space="0" w:color="auto"/>
        <w:left w:val="none" w:sz="0" w:space="0" w:color="auto"/>
        <w:bottom w:val="none" w:sz="0" w:space="0" w:color="auto"/>
        <w:right w:val="none" w:sz="0" w:space="0" w:color="auto"/>
      </w:divBdr>
    </w:div>
    <w:div w:id="396562405">
      <w:bodyDiv w:val="1"/>
      <w:marLeft w:val="1410"/>
      <w:marRight w:val="855"/>
      <w:marTop w:val="570"/>
      <w:marBottom w:val="570"/>
      <w:divBdr>
        <w:top w:val="none" w:sz="0" w:space="0" w:color="auto"/>
        <w:left w:val="none" w:sz="0" w:space="0" w:color="auto"/>
        <w:bottom w:val="none" w:sz="0" w:space="0" w:color="auto"/>
        <w:right w:val="none" w:sz="0" w:space="0" w:color="auto"/>
      </w:divBdr>
    </w:div>
    <w:div w:id="913930792">
      <w:bodyDiv w:val="1"/>
      <w:marLeft w:val="0"/>
      <w:marRight w:val="0"/>
      <w:marTop w:val="0"/>
      <w:marBottom w:val="0"/>
      <w:divBdr>
        <w:top w:val="none" w:sz="0" w:space="0" w:color="auto"/>
        <w:left w:val="none" w:sz="0" w:space="0" w:color="auto"/>
        <w:bottom w:val="none" w:sz="0" w:space="0" w:color="auto"/>
        <w:right w:val="none" w:sz="0" w:space="0" w:color="auto"/>
      </w:divBdr>
    </w:div>
    <w:div w:id="978150494">
      <w:bodyDiv w:val="1"/>
      <w:marLeft w:val="0"/>
      <w:marRight w:val="0"/>
      <w:marTop w:val="0"/>
      <w:marBottom w:val="0"/>
      <w:divBdr>
        <w:top w:val="none" w:sz="0" w:space="0" w:color="auto"/>
        <w:left w:val="none" w:sz="0" w:space="0" w:color="auto"/>
        <w:bottom w:val="none" w:sz="0" w:space="0" w:color="auto"/>
        <w:right w:val="none" w:sz="0" w:space="0" w:color="auto"/>
      </w:divBdr>
    </w:div>
    <w:div w:id="1065689838">
      <w:bodyDiv w:val="1"/>
      <w:marLeft w:val="0"/>
      <w:marRight w:val="0"/>
      <w:marTop w:val="0"/>
      <w:marBottom w:val="0"/>
      <w:divBdr>
        <w:top w:val="none" w:sz="0" w:space="0" w:color="auto"/>
        <w:left w:val="none" w:sz="0" w:space="0" w:color="auto"/>
        <w:bottom w:val="none" w:sz="0" w:space="0" w:color="auto"/>
        <w:right w:val="none" w:sz="0" w:space="0" w:color="auto"/>
      </w:divBdr>
    </w:div>
    <w:div w:id="1283806781">
      <w:bodyDiv w:val="1"/>
      <w:marLeft w:val="0"/>
      <w:marRight w:val="0"/>
      <w:marTop w:val="0"/>
      <w:marBottom w:val="0"/>
      <w:divBdr>
        <w:top w:val="none" w:sz="0" w:space="0" w:color="auto"/>
        <w:left w:val="none" w:sz="0" w:space="0" w:color="auto"/>
        <w:bottom w:val="none" w:sz="0" w:space="0" w:color="auto"/>
        <w:right w:val="none" w:sz="0" w:space="0" w:color="auto"/>
      </w:divBdr>
      <w:divsChild>
        <w:div w:id="108010743">
          <w:marLeft w:val="150"/>
          <w:marRight w:val="0"/>
          <w:marTop w:val="150"/>
          <w:marBottom w:val="150"/>
          <w:divBdr>
            <w:top w:val="none" w:sz="0" w:space="0" w:color="auto"/>
            <w:left w:val="none" w:sz="0" w:space="0" w:color="auto"/>
            <w:bottom w:val="none" w:sz="0" w:space="0" w:color="auto"/>
            <w:right w:val="none" w:sz="0" w:space="0" w:color="auto"/>
          </w:divBdr>
        </w:div>
      </w:divsChild>
    </w:div>
    <w:div w:id="1361052783">
      <w:bodyDiv w:val="1"/>
      <w:marLeft w:val="0"/>
      <w:marRight w:val="0"/>
      <w:marTop w:val="0"/>
      <w:marBottom w:val="0"/>
      <w:divBdr>
        <w:top w:val="none" w:sz="0" w:space="0" w:color="auto"/>
        <w:left w:val="none" w:sz="0" w:space="0" w:color="auto"/>
        <w:bottom w:val="none" w:sz="0" w:space="0" w:color="auto"/>
        <w:right w:val="none" w:sz="0" w:space="0" w:color="auto"/>
      </w:divBdr>
    </w:div>
    <w:div w:id="1500079547">
      <w:bodyDiv w:val="1"/>
      <w:marLeft w:val="0"/>
      <w:marRight w:val="0"/>
      <w:marTop w:val="0"/>
      <w:marBottom w:val="0"/>
      <w:divBdr>
        <w:top w:val="none" w:sz="0" w:space="0" w:color="auto"/>
        <w:left w:val="none" w:sz="0" w:space="0" w:color="auto"/>
        <w:bottom w:val="none" w:sz="0" w:space="0" w:color="auto"/>
        <w:right w:val="none" w:sz="0" w:space="0" w:color="auto"/>
      </w:divBdr>
    </w:div>
    <w:div w:id="19999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17891</Words>
  <Characters>10198</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dc:creator>
  <cp:lastModifiedBy>Суд</cp:lastModifiedBy>
  <cp:revision>5</cp:revision>
  <cp:lastPrinted>2015-10-01T05:51:00Z</cp:lastPrinted>
  <dcterms:created xsi:type="dcterms:W3CDTF">2015-10-01T11:39:00Z</dcterms:created>
  <dcterms:modified xsi:type="dcterms:W3CDTF">2015-10-01T12:14:00Z</dcterms:modified>
</cp:coreProperties>
</file>